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C94540" w:rsidP="003A238C">
      <w:pPr>
        <w:jc w:val="center"/>
        <w:rPr>
          <w:b/>
          <w:sz w:val="28"/>
        </w:rPr>
      </w:pPr>
      <w:r>
        <w:rPr>
          <w:b/>
          <w:sz w:val="28"/>
        </w:rPr>
        <w:t>Ochrona praw konsumenta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C03D0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C03D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C03D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C945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C94540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2C3087" w:rsidP="00FF0197">
            <w:pPr>
              <w:rPr>
                <w:sz w:val="24"/>
              </w:rPr>
            </w:pPr>
            <w:r w:rsidRPr="002C3087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2C3087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E24BD1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E24BD1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C9454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C94540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81CC3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C81CC3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C81CC3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C81CC3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C94540" w:rsidRPr="00C94540" w:rsidRDefault="001E764E" w:rsidP="00C94540">
            <w:pPr>
              <w:jc w:val="both"/>
              <w:rPr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C94540" w:rsidRPr="00C94540">
              <w:rPr>
                <w:szCs w:val="20"/>
              </w:rPr>
              <w:t xml:space="preserve">Przed przystąpieniem do realizacji przedmiotu student powinien posiadać wiedzę, umiejętności i kompetencje społeczne z zakresu Podstaw prawa na poziomie studiów I stopnia.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C94540" w:rsidRPr="00C94540">
              <w:rPr>
                <w:szCs w:val="20"/>
              </w:rPr>
              <w:t>P</w:t>
            </w:r>
            <w:r w:rsidR="00F04229">
              <w:rPr>
                <w:szCs w:val="20"/>
              </w:rPr>
              <w:t xml:space="preserve">rzedstawienie wiedzy dotyczącej </w:t>
            </w:r>
            <w:r w:rsidR="00C94540" w:rsidRPr="00C94540">
              <w:rPr>
                <w:szCs w:val="20"/>
              </w:rPr>
              <w:t>prawa ochrony konsumenta i jego znaczeniu dla obrotu usług; regulacji chroniących konsumenta; Student umie rozwiązywać problemy związane ze stosowanie podstawowych przepisów prawa ochrony konsumenta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E84336" w:rsidP="00D206A1">
            <w:pPr>
              <w:rPr>
                <w:sz w:val="20"/>
                <w:szCs w:val="20"/>
              </w:rPr>
            </w:pPr>
            <w:proofErr w:type="gramStart"/>
            <w:r w:rsidRPr="00904702">
              <w:rPr>
                <w:sz w:val="20"/>
                <w:szCs w:val="20"/>
              </w:rPr>
              <w:lastRenderedPageBreak/>
              <w:t>przepisy</w:t>
            </w:r>
            <w:proofErr w:type="gramEnd"/>
            <w:r w:rsidRPr="00904702">
              <w:rPr>
                <w:sz w:val="20"/>
                <w:szCs w:val="20"/>
              </w:rPr>
              <w:t xml:space="preserve"> prawa ochrony konsumenta</w:t>
            </w:r>
            <w:r>
              <w:rPr>
                <w:sz w:val="20"/>
                <w:szCs w:val="20"/>
              </w:rPr>
              <w:t xml:space="preserve">; </w:t>
            </w:r>
            <w:r w:rsidRPr="00904702">
              <w:rPr>
                <w:sz w:val="20"/>
                <w:szCs w:val="20"/>
              </w:rPr>
              <w:t>podstawowe orzecznictwo w zakresie ochrony konsumenta</w:t>
            </w:r>
            <w:r>
              <w:rPr>
                <w:sz w:val="20"/>
                <w:szCs w:val="20"/>
              </w:rPr>
              <w:t xml:space="preserve">; </w:t>
            </w:r>
            <w:r w:rsidRPr="00904702">
              <w:rPr>
                <w:sz w:val="20"/>
                <w:szCs w:val="20"/>
              </w:rPr>
              <w:t>przykłady z praktyki rynkowej w zakresie ochrony konsumenta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C94540">
              <w:rPr>
                <w:rFonts w:eastAsia="Times New Roman" w:cstheme="minorHAnsi"/>
                <w:sz w:val="20"/>
                <w:szCs w:val="20"/>
                <w:lang w:eastAsia="pl-PL"/>
              </w:rPr>
              <w:t>11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E84336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E84336" w:rsidP="00E84336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scharakteryzować</w:t>
            </w:r>
            <w:r w:rsidRPr="001F4146">
              <w:rPr>
                <w:sz w:val="20"/>
                <w:szCs w:val="20"/>
              </w:rPr>
              <w:t xml:space="preserve"> regulacj</w:t>
            </w:r>
            <w:r>
              <w:rPr>
                <w:sz w:val="20"/>
                <w:szCs w:val="20"/>
              </w:rPr>
              <w:t>e</w:t>
            </w:r>
            <w:r w:rsidRPr="001F4146">
              <w:rPr>
                <w:sz w:val="20"/>
                <w:szCs w:val="20"/>
              </w:rPr>
              <w:t xml:space="preserve"> ochrony konsumenta</w:t>
            </w:r>
            <w:r>
              <w:rPr>
                <w:sz w:val="20"/>
                <w:szCs w:val="20"/>
              </w:rPr>
              <w:t xml:space="preserve">; </w:t>
            </w:r>
            <w:r w:rsidRPr="001F4146">
              <w:rPr>
                <w:sz w:val="20"/>
                <w:szCs w:val="20"/>
              </w:rPr>
              <w:t xml:space="preserve">omawia uprawnienia </w:t>
            </w:r>
            <w:proofErr w:type="gramStart"/>
            <w:r w:rsidRPr="001F4146">
              <w:rPr>
                <w:sz w:val="20"/>
                <w:szCs w:val="20"/>
              </w:rPr>
              <w:t>konsumenta</w:t>
            </w:r>
            <w:r>
              <w:rPr>
                <w:sz w:val="20"/>
                <w:szCs w:val="20"/>
              </w:rPr>
              <w:t xml:space="preserve">; </w:t>
            </w:r>
            <w:r w:rsidRPr="001F4146">
              <w:rPr>
                <w:sz w:val="20"/>
                <w:szCs w:val="20"/>
              </w:rPr>
              <w:t xml:space="preserve"> potrafi</w:t>
            </w:r>
            <w:proofErr w:type="gramEnd"/>
            <w:r w:rsidRPr="001F4146">
              <w:rPr>
                <w:sz w:val="20"/>
                <w:szCs w:val="20"/>
              </w:rPr>
              <w:t xml:space="preserve"> argumentować w sprawach z zakresu ochrony konsumenta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</w:t>
            </w:r>
            <w:r w:rsidR="00C94540">
              <w:rPr>
                <w:rFonts w:cstheme="minorHAnsi"/>
                <w:sz w:val="20"/>
                <w:szCs w:val="20"/>
              </w:rPr>
              <w:t>6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E8433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pisemne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E84336" w:rsidP="000B3727">
            <w:pPr>
              <w:rPr>
                <w:sz w:val="20"/>
                <w:szCs w:val="20"/>
              </w:rPr>
            </w:pPr>
            <w:proofErr w:type="gramStart"/>
            <w:r w:rsidRPr="007F7F21">
              <w:rPr>
                <w:sz w:val="20"/>
                <w:szCs w:val="20"/>
              </w:rPr>
              <w:t>pogłębiania</w:t>
            </w:r>
            <w:proofErr w:type="gramEnd"/>
            <w:r w:rsidRPr="007F7F21">
              <w:rPr>
                <w:sz w:val="20"/>
                <w:szCs w:val="20"/>
              </w:rPr>
              <w:t xml:space="preserve"> wiedzy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C945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C94540">
              <w:rPr>
                <w:rFonts w:cstheme="minorHAnsi"/>
                <w:sz w:val="20"/>
                <w:szCs w:val="20"/>
              </w:rPr>
              <w:t>12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E84336" w:rsidTr="00AD3F08">
        <w:tc>
          <w:tcPr>
            <w:tcW w:w="3796" w:type="dxa"/>
            <w:gridSpan w:val="3"/>
          </w:tcPr>
          <w:p w:rsidR="00E84336" w:rsidRDefault="00E84336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E84336" w:rsidRPr="00B4771B" w:rsidRDefault="00E84336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E84336" w:rsidRPr="00B4771B" w:rsidRDefault="00E84336" w:rsidP="000B3727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E84336" w:rsidRDefault="00E84336" w:rsidP="00AD3F08">
            <w:pPr>
              <w:jc w:val="center"/>
            </w:pPr>
          </w:p>
          <w:p w:rsidR="00E84336" w:rsidRPr="00B4771B" w:rsidRDefault="00E84336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E84336" w:rsidRPr="00B4771B" w:rsidRDefault="00E84336" w:rsidP="00AD3F08">
            <w:pPr>
              <w:jc w:val="center"/>
            </w:pPr>
            <w:r>
              <w:t>-</w:t>
            </w:r>
          </w:p>
        </w:tc>
      </w:tr>
      <w:tr w:rsidR="00E84336" w:rsidTr="00AD3F08">
        <w:tc>
          <w:tcPr>
            <w:tcW w:w="3796" w:type="dxa"/>
            <w:gridSpan w:val="3"/>
          </w:tcPr>
          <w:p w:rsidR="00E84336" w:rsidRDefault="00E84336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E84336" w:rsidRPr="00B4771B" w:rsidRDefault="00E84336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E84336" w:rsidRPr="00B4771B" w:rsidRDefault="00E8433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E84336" w:rsidRPr="00B4771B" w:rsidRDefault="00E84336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E84336" w:rsidRPr="00B4771B" w:rsidRDefault="00E84336" w:rsidP="00AD3F08">
            <w:pPr>
              <w:jc w:val="center"/>
            </w:pPr>
            <w:r>
              <w:t>-</w:t>
            </w:r>
          </w:p>
        </w:tc>
      </w:tr>
      <w:tr w:rsidR="00E84336" w:rsidTr="00AD3F08">
        <w:tc>
          <w:tcPr>
            <w:tcW w:w="3796" w:type="dxa"/>
            <w:gridSpan w:val="3"/>
          </w:tcPr>
          <w:p w:rsidR="00E84336" w:rsidRDefault="00E84336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E84336" w:rsidRPr="00B4771B" w:rsidRDefault="00DC03D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E84336" w:rsidRPr="00B4771B" w:rsidRDefault="00E8433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E84336" w:rsidRPr="00B4771B" w:rsidRDefault="00E84336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E84336" w:rsidRPr="00B4771B" w:rsidRDefault="00E84336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E84336" w:rsidP="00DC03D0">
            <w:pPr>
              <w:jc w:val="center"/>
            </w:pPr>
            <w:r>
              <w:t>1</w:t>
            </w:r>
            <w:r w:rsidR="00DC03D0"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E8433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E84336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E84336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E84336" w:rsidP="00AD3F08">
            <w:pPr>
              <w:jc w:val="center"/>
            </w:pPr>
            <w:r>
              <w:t>3</w:t>
            </w:r>
            <w:r w:rsidR="000B3727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E84336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C03D0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E84336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E84336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 w:rsidR="00E84336">
              <w:rPr>
                <w:b/>
                <w:sz w:val="20"/>
              </w:rPr>
              <w:t>ćwiczenia pisemnego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E84336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E84336" w:rsidRDefault="00E84336" w:rsidP="00E84336">
            <w:pPr>
              <w:contextualSpacing/>
              <w:rPr>
                <w:sz w:val="20"/>
                <w:szCs w:val="20"/>
              </w:rPr>
            </w:pPr>
            <w:proofErr w:type="spellStart"/>
            <w:r w:rsidRPr="00A62FE0">
              <w:rPr>
                <w:sz w:val="20"/>
                <w:szCs w:val="20"/>
              </w:rPr>
              <w:t>Mojak</w:t>
            </w:r>
            <w:proofErr w:type="spellEnd"/>
            <w:r w:rsidRPr="00A62FE0">
              <w:rPr>
                <w:sz w:val="20"/>
                <w:szCs w:val="20"/>
              </w:rPr>
              <w:t xml:space="preserve"> J., Żywicka A. Ochrona praw konsumenta – stan obecny i perspektywy, </w:t>
            </w:r>
            <w:proofErr w:type="spellStart"/>
            <w:r w:rsidRPr="00A62FE0">
              <w:rPr>
                <w:sz w:val="20"/>
                <w:szCs w:val="20"/>
              </w:rPr>
              <w:t>Innovatio</w:t>
            </w:r>
            <w:proofErr w:type="spellEnd"/>
            <w:r w:rsidRPr="00A62FE0">
              <w:rPr>
                <w:sz w:val="20"/>
                <w:szCs w:val="20"/>
              </w:rPr>
              <w:t xml:space="preserve"> Press 2015</w:t>
            </w:r>
          </w:p>
          <w:p w:rsidR="00AD3F08" w:rsidRDefault="00E84336" w:rsidP="00E84336">
            <w:pPr>
              <w:rPr>
                <w:b/>
                <w:sz w:val="28"/>
              </w:rPr>
            </w:pPr>
            <w:r w:rsidRPr="00704136">
              <w:rPr>
                <w:sz w:val="20"/>
                <w:szCs w:val="20"/>
              </w:rPr>
              <w:t xml:space="preserve">Ustawa z dnia 30 maja 2014 r. o prawach konsumenta  </w:t>
            </w:r>
          </w:p>
        </w:tc>
      </w:tr>
      <w:tr w:rsidR="0034541E" w:rsidTr="00E84336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36" w:rsidRDefault="00E84336" w:rsidP="00E84336">
            <w:pPr>
              <w:contextualSpacing/>
              <w:rPr>
                <w:sz w:val="20"/>
                <w:szCs w:val="20"/>
              </w:rPr>
            </w:pPr>
            <w:r w:rsidRPr="008203E3">
              <w:rPr>
                <w:sz w:val="20"/>
                <w:szCs w:val="20"/>
              </w:rPr>
              <w:t xml:space="preserve">Metody harmonizacji prawa konsumenckiego w Unii Europejskiej i ich wpływ na procesy implementacyjne, </w:t>
            </w:r>
            <w:proofErr w:type="spellStart"/>
            <w:r w:rsidRPr="008203E3">
              <w:rPr>
                <w:sz w:val="20"/>
                <w:szCs w:val="20"/>
              </w:rPr>
              <w:t>Kunkiel</w:t>
            </w:r>
            <w:proofErr w:type="spellEnd"/>
            <w:r w:rsidRPr="008203E3">
              <w:rPr>
                <w:sz w:val="20"/>
                <w:szCs w:val="20"/>
              </w:rPr>
              <w:t>-Kryńska Aleksandra, 2013;</w:t>
            </w:r>
          </w:p>
          <w:p w:rsidR="00E84336" w:rsidRDefault="00E84336" w:rsidP="00E84336">
            <w:pPr>
              <w:contextualSpacing/>
              <w:rPr>
                <w:sz w:val="20"/>
                <w:szCs w:val="20"/>
              </w:rPr>
            </w:pPr>
            <w:r w:rsidRPr="008203E3">
              <w:rPr>
                <w:sz w:val="20"/>
                <w:szCs w:val="20"/>
              </w:rPr>
              <w:t xml:space="preserve">M. </w:t>
            </w:r>
            <w:proofErr w:type="spellStart"/>
            <w:r w:rsidRPr="008203E3">
              <w:rPr>
                <w:sz w:val="20"/>
                <w:szCs w:val="20"/>
              </w:rPr>
              <w:t>Pigłowski</w:t>
            </w:r>
            <w:proofErr w:type="spellEnd"/>
            <w:r w:rsidRPr="008203E3">
              <w:rPr>
                <w:sz w:val="20"/>
                <w:szCs w:val="20"/>
              </w:rPr>
              <w:t>, Podstawy ochrony prawnej konsumenta. Przepisy i przykłady, Warszawa 2012</w:t>
            </w:r>
          </w:p>
          <w:p w:rsidR="00E84336" w:rsidRPr="008203E3" w:rsidRDefault="00E84336" w:rsidP="00E84336">
            <w:pPr>
              <w:jc w:val="both"/>
              <w:rPr>
                <w:sz w:val="20"/>
                <w:szCs w:val="20"/>
              </w:rPr>
            </w:pPr>
            <w:r w:rsidRPr="008203E3">
              <w:rPr>
                <w:sz w:val="20"/>
                <w:szCs w:val="20"/>
              </w:rPr>
              <w:t xml:space="preserve">Ustawa o ochronie niektórych praw konsumentów oraz o odpowiedzialności za szkodę wyrządzoną przez produkt niebezpieczny z dnia 2 marca 2000r. (Dz.U. Nr 22, poz. 271 z </w:t>
            </w:r>
            <w:proofErr w:type="spellStart"/>
            <w:r w:rsidRPr="008203E3">
              <w:rPr>
                <w:sz w:val="20"/>
                <w:szCs w:val="20"/>
              </w:rPr>
              <w:t>późn</w:t>
            </w:r>
            <w:proofErr w:type="spellEnd"/>
            <w:r w:rsidRPr="008203E3">
              <w:rPr>
                <w:sz w:val="20"/>
                <w:szCs w:val="20"/>
              </w:rPr>
              <w:t xml:space="preserve">. </w:t>
            </w:r>
            <w:proofErr w:type="gramStart"/>
            <w:r w:rsidRPr="008203E3">
              <w:rPr>
                <w:sz w:val="20"/>
                <w:szCs w:val="20"/>
              </w:rPr>
              <w:t>zm</w:t>
            </w:r>
            <w:proofErr w:type="gramEnd"/>
            <w:r w:rsidRPr="008203E3">
              <w:rPr>
                <w:sz w:val="20"/>
                <w:szCs w:val="20"/>
              </w:rPr>
              <w:t>.).</w:t>
            </w:r>
          </w:p>
          <w:p w:rsidR="00E84336" w:rsidRPr="008203E3" w:rsidRDefault="00E84336" w:rsidP="00E84336">
            <w:pPr>
              <w:jc w:val="both"/>
              <w:rPr>
                <w:sz w:val="20"/>
                <w:szCs w:val="20"/>
              </w:rPr>
            </w:pPr>
            <w:r w:rsidRPr="008203E3">
              <w:rPr>
                <w:sz w:val="20"/>
                <w:szCs w:val="20"/>
              </w:rPr>
              <w:t xml:space="preserve">Ustawa o ochronie konkurencji i konsumentów z dnia 16 lutego 2007 r. (Dz.U. Nr 50, poz. 331 z </w:t>
            </w:r>
            <w:proofErr w:type="spellStart"/>
            <w:r w:rsidRPr="008203E3">
              <w:rPr>
                <w:sz w:val="20"/>
                <w:szCs w:val="20"/>
              </w:rPr>
              <w:t>późn</w:t>
            </w:r>
            <w:proofErr w:type="spellEnd"/>
            <w:r w:rsidRPr="008203E3">
              <w:rPr>
                <w:sz w:val="20"/>
                <w:szCs w:val="20"/>
              </w:rPr>
              <w:t xml:space="preserve">. </w:t>
            </w:r>
            <w:proofErr w:type="gramStart"/>
            <w:r w:rsidRPr="008203E3">
              <w:rPr>
                <w:sz w:val="20"/>
                <w:szCs w:val="20"/>
              </w:rPr>
              <w:t>zm</w:t>
            </w:r>
            <w:proofErr w:type="gramEnd"/>
            <w:r w:rsidRPr="008203E3">
              <w:rPr>
                <w:sz w:val="20"/>
                <w:szCs w:val="20"/>
              </w:rPr>
              <w:t>.)</w:t>
            </w:r>
          </w:p>
          <w:p w:rsidR="0034541E" w:rsidRPr="00234EB7" w:rsidRDefault="00E84336" w:rsidP="00E84336">
            <w:pPr>
              <w:contextualSpacing/>
              <w:rPr>
                <w:rFonts w:ascii="Arial" w:hAnsi="Arial" w:cs="Arial"/>
              </w:rPr>
            </w:pPr>
            <w:r w:rsidRPr="008203E3">
              <w:rPr>
                <w:sz w:val="20"/>
                <w:szCs w:val="20"/>
              </w:rPr>
              <w:lastRenderedPageBreak/>
              <w:t xml:space="preserve">Ustawa o szczególnych warunkach sprzedaży konsumenckiej  oraz o zmianie kodeksu cywilnego z dnia 27 lipca 2002r. (Dz. U. 141, </w:t>
            </w:r>
            <w:proofErr w:type="gramStart"/>
            <w:r w:rsidRPr="008203E3">
              <w:rPr>
                <w:sz w:val="20"/>
                <w:szCs w:val="20"/>
              </w:rPr>
              <w:t>poz</w:t>
            </w:r>
            <w:proofErr w:type="gramEnd"/>
            <w:r w:rsidRPr="008203E3">
              <w:rPr>
                <w:sz w:val="20"/>
                <w:szCs w:val="20"/>
              </w:rPr>
              <w:t xml:space="preserve">. 1176 z </w:t>
            </w:r>
            <w:proofErr w:type="spellStart"/>
            <w:r w:rsidRPr="008203E3">
              <w:rPr>
                <w:sz w:val="20"/>
                <w:szCs w:val="20"/>
              </w:rPr>
              <w:t>późn</w:t>
            </w:r>
            <w:proofErr w:type="spellEnd"/>
            <w:r w:rsidRPr="008203E3">
              <w:rPr>
                <w:sz w:val="20"/>
                <w:szCs w:val="20"/>
              </w:rPr>
              <w:t xml:space="preserve">. </w:t>
            </w:r>
            <w:proofErr w:type="gramStart"/>
            <w:r w:rsidRPr="008203E3">
              <w:rPr>
                <w:sz w:val="20"/>
                <w:szCs w:val="20"/>
              </w:rPr>
              <w:t>zm</w:t>
            </w:r>
            <w:proofErr w:type="gramEnd"/>
            <w:r w:rsidRPr="008203E3">
              <w:rPr>
                <w:sz w:val="20"/>
                <w:szCs w:val="20"/>
              </w:rPr>
              <w:t>.)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34541E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E242A1">
              <w:rPr>
                <w:b/>
                <w:sz w:val="24"/>
                <w:szCs w:val="24"/>
              </w:rPr>
              <w:t>1</w:t>
            </w:r>
          </w:p>
        </w:tc>
      </w:tr>
      <w:tr w:rsidR="00E242A1" w:rsidTr="00AD3F08">
        <w:tc>
          <w:tcPr>
            <w:tcW w:w="515" w:type="dxa"/>
          </w:tcPr>
          <w:p w:rsidR="00E242A1" w:rsidRPr="00E87231" w:rsidRDefault="00E242A1" w:rsidP="00E242A1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04229" w:rsidRDefault="00E242A1" w:rsidP="00E242A1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Czynniki determinujące potrzebę ochrony konsumenta</w:t>
            </w:r>
            <w:r w:rsidR="00F04229">
              <w:rPr>
                <w:rFonts w:eastAsia="Calibri" w:cstheme="minorHAnsi"/>
                <w:lang w:eastAsia="zh-CN"/>
              </w:rPr>
              <w:t>.</w:t>
            </w:r>
          </w:p>
          <w:p w:rsidR="00E242A1" w:rsidRPr="00E242A1" w:rsidRDefault="00E242A1" w:rsidP="00E242A1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E242A1" w:rsidRPr="00FA0F73" w:rsidRDefault="00E242A1" w:rsidP="00E242A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242A1" w:rsidRPr="00FA0F73" w:rsidRDefault="00E242A1" w:rsidP="00E242A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42A1" w:rsidTr="00AD3F08">
        <w:tc>
          <w:tcPr>
            <w:tcW w:w="515" w:type="dxa"/>
          </w:tcPr>
          <w:p w:rsidR="00E242A1" w:rsidRPr="00E87231" w:rsidRDefault="00E242A1" w:rsidP="00E242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04229" w:rsidRDefault="00E242A1" w:rsidP="00E242A1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Konsument w znaczeniu społecznym i ekonomicznym</w:t>
            </w:r>
            <w:r w:rsidR="00F04229">
              <w:rPr>
                <w:rFonts w:eastAsia="Calibri" w:cstheme="minorHAnsi"/>
                <w:lang w:eastAsia="zh-CN"/>
              </w:rPr>
              <w:t>.</w:t>
            </w:r>
          </w:p>
          <w:p w:rsidR="00E242A1" w:rsidRPr="00E242A1" w:rsidRDefault="00E242A1" w:rsidP="00E242A1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E242A1" w:rsidRDefault="00E242A1" w:rsidP="00E242A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242A1" w:rsidRPr="00FA0F73" w:rsidRDefault="00E242A1" w:rsidP="00E242A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42A1" w:rsidTr="00AD3F08">
        <w:tc>
          <w:tcPr>
            <w:tcW w:w="515" w:type="dxa"/>
          </w:tcPr>
          <w:p w:rsidR="00E242A1" w:rsidRPr="00E87231" w:rsidRDefault="00E242A1" w:rsidP="00E242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E242A1" w:rsidRDefault="00E242A1" w:rsidP="00E242A1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Wspólnotowe i unij</w:t>
            </w:r>
            <w:r w:rsidR="00F04229">
              <w:rPr>
                <w:rFonts w:eastAsia="Calibri" w:cstheme="minorHAnsi"/>
                <w:lang w:eastAsia="zh-CN"/>
              </w:rPr>
              <w:t xml:space="preserve">ne regulacje ochrony konsumenta. </w:t>
            </w:r>
            <w:r w:rsidR="00F04229" w:rsidRPr="00E242A1">
              <w:rPr>
                <w:rFonts w:eastAsia="Calibri" w:cstheme="minorHAnsi"/>
                <w:lang w:eastAsia="zh-CN"/>
              </w:rPr>
              <w:t>Umowy zawierane na odległość oraz poza lokalem przedsiębiorstwa</w:t>
            </w:r>
            <w:r w:rsidR="00F04229">
              <w:rPr>
                <w:rFonts w:eastAsia="Calibri" w:cstheme="minorHAnsi"/>
                <w:lang w:eastAsia="zh-CN"/>
              </w:rPr>
              <w:t>.</w:t>
            </w:r>
          </w:p>
          <w:p w:rsidR="00F04229" w:rsidRPr="00E242A1" w:rsidRDefault="00F04229" w:rsidP="00E242A1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</w:p>
        </w:tc>
        <w:tc>
          <w:tcPr>
            <w:tcW w:w="1886" w:type="dxa"/>
            <w:gridSpan w:val="4"/>
          </w:tcPr>
          <w:p w:rsidR="00E242A1" w:rsidRDefault="00E242A1" w:rsidP="00E242A1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242A1" w:rsidRPr="00FA0F73" w:rsidRDefault="00E242A1" w:rsidP="00E242A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42A1" w:rsidTr="00AD3F08">
        <w:tc>
          <w:tcPr>
            <w:tcW w:w="515" w:type="dxa"/>
          </w:tcPr>
          <w:p w:rsidR="00E242A1" w:rsidRPr="00E87231" w:rsidRDefault="00E242A1" w:rsidP="00E242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E242A1" w:rsidRDefault="00E242A1" w:rsidP="00E242A1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Struktura polskiego prawa ochrony konsumenta</w:t>
            </w:r>
            <w:r w:rsidR="00F04229">
              <w:rPr>
                <w:rFonts w:eastAsia="Calibri" w:cstheme="minorHAnsi"/>
                <w:lang w:eastAsia="zh-CN"/>
              </w:rPr>
              <w:t xml:space="preserve">. </w:t>
            </w:r>
            <w:r w:rsidRPr="00E242A1">
              <w:rPr>
                <w:rFonts w:eastAsia="Calibri" w:cstheme="minorHAnsi"/>
                <w:lang w:eastAsia="zh-CN"/>
              </w:rPr>
              <w:t xml:space="preserve"> </w:t>
            </w:r>
            <w:r w:rsidR="00F04229" w:rsidRPr="00E242A1">
              <w:rPr>
                <w:rFonts w:eastAsia="Calibri" w:cstheme="minorHAnsi"/>
                <w:lang w:eastAsia="zh-CN"/>
              </w:rPr>
              <w:t>Organy i instytucje ochrony konsumenta</w:t>
            </w:r>
            <w:r w:rsidR="00F04229">
              <w:rPr>
                <w:rFonts w:eastAsia="Calibri" w:cstheme="minorHAnsi"/>
                <w:lang w:eastAsia="zh-CN"/>
              </w:rPr>
              <w:t>.</w:t>
            </w:r>
            <w:r w:rsidR="00F04229" w:rsidRPr="00E242A1">
              <w:rPr>
                <w:rFonts w:eastAsia="Calibri" w:cstheme="minorHAnsi"/>
                <w:lang w:eastAsia="zh-CN"/>
              </w:rPr>
              <w:t xml:space="preserve"> Procesowe środki ochrony konsumenta</w:t>
            </w:r>
            <w:r w:rsidR="00F04229">
              <w:rPr>
                <w:rFonts w:eastAsia="Calibri" w:cstheme="minorHAnsi"/>
                <w:lang w:eastAsia="zh-CN"/>
              </w:rPr>
              <w:t>.</w:t>
            </w:r>
          </w:p>
          <w:p w:rsidR="00F04229" w:rsidRPr="00E242A1" w:rsidRDefault="00F04229" w:rsidP="00E242A1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</w:p>
        </w:tc>
        <w:tc>
          <w:tcPr>
            <w:tcW w:w="1886" w:type="dxa"/>
            <w:gridSpan w:val="4"/>
          </w:tcPr>
          <w:p w:rsidR="00E242A1" w:rsidRPr="00EB7178" w:rsidRDefault="00E242A1" w:rsidP="00E242A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242A1" w:rsidRPr="00FA0F73" w:rsidRDefault="00E242A1" w:rsidP="00E242A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42A1" w:rsidTr="00AD3F08">
        <w:tc>
          <w:tcPr>
            <w:tcW w:w="515" w:type="dxa"/>
          </w:tcPr>
          <w:p w:rsidR="00E242A1" w:rsidRPr="00E87231" w:rsidRDefault="00E242A1" w:rsidP="00E242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E242A1" w:rsidRDefault="00E242A1" w:rsidP="00E242A1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Definicje konsumenta Problematyka tzw. klauzul abuzywnych</w:t>
            </w:r>
            <w:r w:rsidR="00F04229">
              <w:rPr>
                <w:rFonts w:eastAsia="Calibri" w:cstheme="minorHAnsi"/>
                <w:lang w:eastAsia="zh-CN"/>
              </w:rPr>
              <w:t>.</w:t>
            </w:r>
          </w:p>
          <w:p w:rsidR="00F04229" w:rsidRPr="00E242A1" w:rsidRDefault="00F04229" w:rsidP="00E242A1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</w:p>
        </w:tc>
        <w:tc>
          <w:tcPr>
            <w:tcW w:w="1886" w:type="dxa"/>
            <w:gridSpan w:val="4"/>
          </w:tcPr>
          <w:p w:rsidR="00E242A1" w:rsidRDefault="00E242A1" w:rsidP="00E242A1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242A1" w:rsidRDefault="00E242A1" w:rsidP="00E242A1">
            <w:r>
              <w:rPr>
                <w:b/>
              </w:rPr>
              <w:t>2</w:t>
            </w:r>
          </w:p>
        </w:tc>
      </w:tr>
      <w:tr w:rsidR="00E242A1" w:rsidTr="00AD3F08">
        <w:tc>
          <w:tcPr>
            <w:tcW w:w="515" w:type="dxa"/>
          </w:tcPr>
          <w:p w:rsidR="00E242A1" w:rsidRPr="00E87231" w:rsidRDefault="00E242A1" w:rsidP="00E242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E242A1" w:rsidRDefault="00E242A1" w:rsidP="00E242A1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Ochrona konsumenta</w:t>
            </w:r>
            <w:r w:rsidR="00F04229">
              <w:rPr>
                <w:rFonts w:eastAsia="Calibri" w:cstheme="minorHAnsi"/>
                <w:lang w:eastAsia="zh-CN"/>
              </w:rPr>
              <w:t xml:space="preserve"> w tzw. sprzedaży konsumenckiej.</w:t>
            </w:r>
          </w:p>
          <w:p w:rsidR="00F04229" w:rsidRPr="00E242A1" w:rsidRDefault="00F04229" w:rsidP="00E242A1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</w:p>
        </w:tc>
        <w:tc>
          <w:tcPr>
            <w:tcW w:w="1886" w:type="dxa"/>
            <w:gridSpan w:val="4"/>
          </w:tcPr>
          <w:p w:rsidR="00E242A1" w:rsidRPr="00EB7178" w:rsidRDefault="00E242A1" w:rsidP="00E242A1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242A1" w:rsidRDefault="00DC03D0" w:rsidP="00E242A1">
            <w:r>
              <w:rPr>
                <w:b/>
              </w:rPr>
              <w:t>1</w:t>
            </w:r>
          </w:p>
        </w:tc>
      </w:tr>
      <w:tr w:rsidR="00E242A1" w:rsidTr="00AD3F08">
        <w:tc>
          <w:tcPr>
            <w:tcW w:w="515" w:type="dxa"/>
          </w:tcPr>
          <w:p w:rsidR="00E242A1" w:rsidRPr="00E87231" w:rsidRDefault="00E242A1" w:rsidP="00E242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04229" w:rsidRDefault="00F04229" w:rsidP="00E242A1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Zagadnienia tzw. nieuczciwych praktyk rynkowych i nieuczciwej reklamy</w:t>
            </w:r>
            <w:r>
              <w:rPr>
                <w:rFonts w:eastAsia="Calibri" w:cstheme="minorHAnsi"/>
                <w:lang w:eastAsia="zh-CN"/>
              </w:rPr>
              <w:t>.</w:t>
            </w:r>
          </w:p>
          <w:p w:rsidR="00E242A1" w:rsidRPr="00E242A1" w:rsidRDefault="00F04229" w:rsidP="00E242A1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 xml:space="preserve">  </w:t>
            </w:r>
          </w:p>
        </w:tc>
        <w:tc>
          <w:tcPr>
            <w:tcW w:w="1886" w:type="dxa"/>
            <w:gridSpan w:val="4"/>
          </w:tcPr>
          <w:p w:rsidR="00E242A1" w:rsidRPr="00EB7178" w:rsidRDefault="00E242A1" w:rsidP="00E242A1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242A1" w:rsidRDefault="00DC03D0" w:rsidP="00E242A1">
            <w:r>
              <w:rPr>
                <w:b/>
              </w:rPr>
              <w:t>1</w:t>
            </w:r>
          </w:p>
        </w:tc>
      </w:tr>
      <w:tr w:rsidR="00F04229" w:rsidTr="00AD3F08">
        <w:tc>
          <w:tcPr>
            <w:tcW w:w="515" w:type="dxa"/>
          </w:tcPr>
          <w:p w:rsidR="00F04229" w:rsidRPr="00E87231" w:rsidRDefault="00F04229" w:rsidP="00F0422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F04229" w:rsidRDefault="00F04229" w:rsidP="00F04229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Kredyt konsumencki</w:t>
            </w:r>
            <w:r>
              <w:rPr>
                <w:rFonts w:eastAsia="Calibri" w:cstheme="minorHAnsi"/>
                <w:lang w:eastAsia="zh-CN"/>
              </w:rPr>
              <w:t>.</w:t>
            </w:r>
          </w:p>
          <w:p w:rsidR="00F04229" w:rsidRPr="00E242A1" w:rsidRDefault="00F04229" w:rsidP="00F04229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04229" w:rsidRPr="00EB7178" w:rsidRDefault="00F04229" w:rsidP="00F04229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4229" w:rsidRDefault="00DC03D0" w:rsidP="00F04229">
            <w:r>
              <w:rPr>
                <w:b/>
              </w:rPr>
              <w:t>1</w:t>
            </w:r>
          </w:p>
        </w:tc>
      </w:tr>
      <w:tr w:rsidR="00F04229" w:rsidTr="00AD3F08">
        <w:tc>
          <w:tcPr>
            <w:tcW w:w="515" w:type="dxa"/>
          </w:tcPr>
          <w:p w:rsidR="00F04229" w:rsidRPr="00E87231" w:rsidRDefault="00F04229" w:rsidP="00F0422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F04229" w:rsidRDefault="00F04229" w:rsidP="00F04229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>Usługi turystyczne</w:t>
            </w:r>
            <w:r>
              <w:rPr>
                <w:rFonts w:eastAsia="Calibri" w:cstheme="minorHAnsi"/>
                <w:lang w:eastAsia="zh-CN"/>
              </w:rPr>
              <w:t>.</w:t>
            </w:r>
          </w:p>
          <w:p w:rsidR="00F04229" w:rsidRPr="00E242A1" w:rsidRDefault="00F04229" w:rsidP="00F04229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04229" w:rsidRPr="00EB7178" w:rsidRDefault="00F04229" w:rsidP="00F04229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4229" w:rsidRDefault="00DC03D0" w:rsidP="00F04229">
            <w:r>
              <w:rPr>
                <w:b/>
              </w:rPr>
              <w:t>1</w:t>
            </w:r>
          </w:p>
        </w:tc>
      </w:tr>
      <w:tr w:rsidR="00F04229" w:rsidTr="00AD3F08">
        <w:tc>
          <w:tcPr>
            <w:tcW w:w="515" w:type="dxa"/>
          </w:tcPr>
          <w:p w:rsidR="00F04229" w:rsidRPr="00E87231" w:rsidRDefault="00F04229" w:rsidP="00F0422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F04229" w:rsidRDefault="00F04229" w:rsidP="00F04229">
            <w:pPr>
              <w:suppressAutoHyphens/>
              <w:rPr>
                <w:rFonts w:eastAsia="Calibri" w:cstheme="minorHAnsi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 xml:space="preserve">Regulacja tzw. </w:t>
            </w:r>
            <w:proofErr w:type="spellStart"/>
            <w:r w:rsidRPr="00E242A1">
              <w:rPr>
                <w:rFonts w:eastAsia="Calibri" w:cstheme="minorHAnsi"/>
                <w:lang w:eastAsia="zh-CN"/>
              </w:rPr>
              <w:t>Timesharingu</w:t>
            </w:r>
            <w:proofErr w:type="spellEnd"/>
            <w:r>
              <w:rPr>
                <w:rFonts w:eastAsia="Calibri" w:cstheme="minorHAnsi"/>
                <w:lang w:eastAsia="zh-CN"/>
              </w:rPr>
              <w:t>.</w:t>
            </w:r>
          </w:p>
          <w:p w:rsidR="00F04229" w:rsidRPr="00E242A1" w:rsidRDefault="00F04229" w:rsidP="00F04229">
            <w:pPr>
              <w:suppressAutoHyphens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E242A1">
              <w:rPr>
                <w:rFonts w:eastAsia="Calibri" w:cstheme="minorHAnsi"/>
                <w:lang w:eastAsia="zh-CN"/>
              </w:rPr>
              <w:t xml:space="preserve">  </w:t>
            </w:r>
          </w:p>
        </w:tc>
        <w:tc>
          <w:tcPr>
            <w:tcW w:w="1886" w:type="dxa"/>
            <w:gridSpan w:val="4"/>
          </w:tcPr>
          <w:p w:rsidR="00F04229" w:rsidRPr="00EB7178" w:rsidRDefault="00F04229" w:rsidP="00F04229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4229" w:rsidRDefault="00DC03D0" w:rsidP="00F04229">
            <w:r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FB11EE"/>
    <w:multiLevelType w:val="hybridMultilevel"/>
    <w:tmpl w:val="88A24C22"/>
    <w:lvl w:ilvl="0" w:tplc="111849E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B5DF9"/>
    <w:rsid w:val="002C1097"/>
    <w:rsid w:val="002C3087"/>
    <w:rsid w:val="00337096"/>
    <w:rsid w:val="0034541E"/>
    <w:rsid w:val="003A238C"/>
    <w:rsid w:val="003C7AE0"/>
    <w:rsid w:val="003E0CC0"/>
    <w:rsid w:val="004179F2"/>
    <w:rsid w:val="00445EA0"/>
    <w:rsid w:val="00486DF3"/>
    <w:rsid w:val="004E53B6"/>
    <w:rsid w:val="00533EB9"/>
    <w:rsid w:val="005F01CE"/>
    <w:rsid w:val="00696A2C"/>
    <w:rsid w:val="006C4C2C"/>
    <w:rsid w:val="006E095B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A261A4"/>
    <w:rsid w:val="00A74A98"/>
    <w:rsid w:val="00AC7875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81CC3"/>
    <w:rsid w:val="00C93177"/>
    <w:rsid w:val="00C94540"/>
    <w:rsid w:val="00CA6AEF"/>
    <w:rsid w:val="00CB4455"/>
    <w:rsid w:val="00CC28D8"/>
    <w:rsid w:val="00D206A1"/>
    <w:rsid w:val="00D563D3"/>
    <w:rsid w:val="00D76ED9"/>
    <w:rsid w:val="00DB480D"/>
    <w:rsid w:val="00DC03D0"/>
    <w:rsid w:val="00E242A1"/>
    <w:rsid w:val="00E24BD1"/>
    <w:rsid w:val="00E42068"/>
    <w:rsid w:val="00E649B8"/>
    <w:rsid w:val="00E84336"/>
    <w:rsid w:val="00E87231"/>
    <w:rsid w:val="00EB3110"/>
    <w:rsid w:val="00F04229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4DE1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C81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2026-05-18T08:32:00Z</cp:lastPrinted>
  <dcterms:created xsi:type="dcterms:W3CDTF">2026-05-18T08:32:00Z</dcterms:created>
  <dcterms:modified xsi:type="dcterms:W3CDTF">2026-05-18T08:32:00Z</dcterms:modified>
</cp:coreProperties>
</file>